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9E1B1E"/>
          <w:sz w:val="44"/>
        </w:rPr>
        <w:t>Audrey Alwett</w:t>
      </w:r>
    </w:p>
    <w:p>
      <w:r>
        <w:rPr>
          <w:i/>
          <w:sz w:val="28"/>
        </w:rPr>
        <w:t>Biographie longue</w:t>
      </w:r>
    </w:p>
    <w:p>
      <w:pPr>
        <w:spacing w:after="160" w:line="312" w:lineRule="auto"/>
      </w:pPr>
      <w:r>
        <w:rPr>
          <w:color w:val="2B1D16"/>
        </w:rPr>
        <w:t>À cinq ans, Audrey Alwett dicte ses aventures bucoliques à sa cousine, en abusant du passé simple. À huit ans, elle remplit des cahiers entiers de poèmes et contes cosmogoniques. À onze ans, elle suit les cours de français de Danielle Martinigol, une écrivaine qui transforme son rapport à l’écriture.</w:t>
      </w:r>
    </w:p>
    <w:p>
      <w:pPr>
        <w:spacing w:after="160" w:line="312" w:lineRule="auto"/>
      </w:pPr>
      <w:r>
        <w:rPr>
          <w:color w:val="2B1D16"/>
        </w:rPr>
        <w:t xml:space="preserve">Durant ses études à Nantes, elle publie sa première nouvelle chez ActuSF, puis dans </w:t>
      </w:r>
      <w:r>
        <w:rPr>
          <w:i/>
          <w:color w:val="2B1D16"/>
        </w:rPr>
        <w:t>Lanfeust Mag</w:t>
      </w:r>
      <w:r>
        <w:rPr>
          <w:color w:val="2B1D16"/>
        </w:rPr>
        <w:t xml:space="preserve"> et la revue littéraire </w:t>
      </w:r>
      <w:r>
        <w:rPr>
          <w:i/>
          <w:color w:val="2B1D16"/>
        </w:rPr>
        <w:t>Harfang</w:t>
      </w:r>
      <w:r>
        <w:rPr>
          <w:color w:val="2B1D16"/>
        </w:rPr>
        <w:t>. Elle est primée deux fois au concours de nouvelle étudiante du CROUS. En parallèle, elle écrit aussi pour la presse quotidienne régionale (</w:t>
      </w:r>
      <w:r>
        <w:rPr>
          <w:i/>
          <w:color w:val="2B1D16"/>
        </w:rPr>
        <w:t>Ouest-France</w:t>
      </w:r>
      <w:r>
        <w:rPr>
          <w:color w:val="2B1D16"/>
        </w:rPr>
        <w:t xml:space="preserve">, </w:t>
      </w:r>
      <w:r>
        <w:rPr>
          <w:i/>
          <w:color w:val="2B1D16"/>
        </w:rPr>
        <w:t>Presse Océan</w:t>
      </w:r>
      <w:r>
        <w:rPr>
          <w:color w:val="2B1D16"/>
        </w:rPr>
        <w:t xml:space="preserve">, </w:t>
      </w:r>
      <w:r>
        <w:rPr>
          <w:i/>
          <w:color w:val="2B1D16"/>
        </w:rPr>
        <w:t>L’Écho de la Presqu’île</w:t>
      </w:r>
      <w:r>
        <w:rPr>
          <w:color w:val="2B1D16"/>
        </w:rPr>
        <w:t>). Après un DEUG de lettres classiques, elle obtient un Master de littérature en versification poétique, avant de rejoindre l’atelier d’artistes Gottferdom pour faire de l’écriture son métier à plein temps.</w:t>
      </w:r>
    </w:p>
    <w:p>
      <w:pPr>
        <w:spacing w:after="160" w:line="312" w:lineRule="auto"/>
      </w:pPr>
      <w:r>
        <w:rPr>
          <w:color w:val="2B1D16"/>
        </w:rPr>
        <w:t>La narration sous toutes ses formes la fascine : militante de la tradition orale, elle a d’ailleurs été conteuse durant plusieurs années. Passionnée par le théâtre forain du XVII</w:t>
      </w:r>
      <w:r>
        <w:rPr>
          <w:color w:val="2B1D16"/>
          <w:vertAlign w:val="superscript"/>
        </w:rPr>
        <w:t>e</w:t>
      </w:r>
      <w:r>
        <w:rPr>
          <w:color w:val="2B1D16"/>
        </w:rPr>
        <w:t>, le roman du XIX</w:t>
      </w:r>
      <w:r>
        <w:rPr>
          <w:color w:val="2B1D16"/>
          <w:vertAlign w:val="superscript"/>
        </w:rPr>
        <w:t>e</w:t>
      </w:r>
      <w:r>
        <w:rPr>
          <w:color w:val="2B1D16"/>
        </w:rPr>
        <w:t xml:space="preserve"> aussi bien que par le merveilleux, elle se dit rabelaisienne du fond du cœur.</w:t>
      </w:r>
    </w:p>
    <w:p>
      <w:pPr>
        <w:spacing w:after="160" w:line="312" w:lineRule="auto"/>
      </w:pPr>
      <w:r>
        <w:rPr>
          <w:color w:val="2B1D16"/>
        </w:rPr>
        <w:t xml:space="preserve">Audrey Alwett est aujourd’hui autrice de nombreuses bandes dessinées (en particulier les séries à succès </w:t>
      </w:r>
      <w:r>
        <w:rPr>
          <w:i/>
          <w:color w:val="2B1D16"/>
        </w:rPr>
        <w:t>Le Grimoire d’Elfie</w:t>
      </w:r>
      <w:r>
        <w:rPr>
          <w:color w:val="2B1D16"/>
        </w:rPr>
        <w:t xml:space="preserve">, </w:t>
      </w:r>
      <w:r>
        <w:rPr>
          <w:i/>
          <w:color w:val="2B1D16"/>
        </w:rPr>
        <w:t>Le Jardin des fées</w:t>
      </w:r>
      <w:r>
        <w:rPr>
          <w:color w:val="2B1D16"/>
        </w:rPr>
        <w:t xml:space="preserve"> et </w:t>
      </w:r>
      <w:r>
        <w:rPr>
          <w:i/>
          <w:color w:val="2B1D16"/>
        </w:rPr>
        <w:t>Princesse Sara</w:t>
      </w:r>
      <w:r>
        <w:rPr>
          <w:color w:val="2B1D16"/>
        </w:rPr>
        <w:t xml:space="preserve">), mais aussi de nouvelles et de romans (tels que </w:t>
      </w:r>
      <w:r>
        <w:rPr>
          <w:i/>
          <w:color w:val="2B1D16"/>
        </w:rPr>
        <w:t>Sainte Emmerderesse</w:t>
      </w:r>
      <w:r>
        <w:rPr>
          <w:color w:val="2B1D16"/>
        </w:rPr>
        <w:t xml:space="preserve"> chez Héloïse d’Ormesson et la trilogie </w:t>
      </w:r>
      <w:r>
        <w:rPr>
          <w:i/>
          <w:color w:val="2B1D16"/>
        </w:rPr>
        <w:t>Magic Charly</w:t>
      </w:r>
      <w:r>
        <w:rPr>
          <w:color w:val="2B1D16"/>
        </w:rPr>
        <w:t xml:space="preserve"> chez Gallimard Jeunesse). Ses livres ont été traduits dans 12 pays et elle a reçu de nombreux prix.</w:t>
      </w:r>
    </w:p>
    <w:p>
      <w:pPr>
        <w:spacing w:after="160" w:line="312" w:lineRule="auto"/>
      </w:pPr>
      <w:r>
        <w:rPr>
          <w:color w:val="2B1D16"/>
        </w:rPr>
        <w:t>Audrey Alwett a également enseigné l’histoire de l’édition française à l’Université d’Aix-en-Provence durant plusieurs années. Si elle habite aujourd’hui à Aix-en-Provence, ville de fontaines et d’histoire, elle considère qu’elle a toujours vécu en Littérature.</w:t>
      </w:r>
    </w:p>
    <w:p>
      <w:pPr>
        <w:spacing w:before="360"/>
      </w:pPr>
      <w:r>
        <w:rPr>
          <w:color w:val="6B5442"/>
          <w:sz w:val="18"/>
        </w:rPr>
        <w:t>audreyalwett.com · Photos HD et crédits dans l’espace pros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